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57" w:rsidRDefault="009F3E57" w:rsidP="009F3E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ДОКЛАД</w:t>
      </w:r>
    </w:p>
    <w:p w:rsidR="009F3E57" w:rsidRDefault="009F3E57" w:rsidP="009F3E57">
      <w:pPr>
        <w:spacing w:after="0" w:line="240" w:lineRule="auto"/>
        <w:jc w:val="both"/>
        <w:rPr>
          <w:rFonts w:ascii="Times New Roman" w:hAnsi="Times New Roman" w:cs="Times New Roman"/>
          <w:sz w:val="28"/>
          <w:szCs w:val="28"/>
        </w:rPr>
      </w:pPr>
    </w:p>
    <w:p w:rsidR="009F3E57" w:rsidRDefault="009F3E57" w:rsidP="009F3E57">
      <w:pPr>
        <w:spacing w:after="0" w:line="240" w:lineRule="auto"/>
        <w:jc w:val="both"/>
        <w:rPr>
          <w:rFonts w:ascii="Times New Roman" w:hAnsi="Times New Roman" w:cs="Times New Roman"/>
          <w:sz w:val="28"/>
          <w:szCs w:val="28"/>
        </w:rPr>
      </w:pPr>
    </w:p>
    <w:p w:rsidR="009F3E57" w:rsidRDefault="009F3E57" w:rsidP="009F3E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p>
    <w:p w:rsidR="009F3E57" w:rsidRDefault="009F3E57" w:rsidP="009F3E57">
      <w:pPr>
        <w:spacing w:after="0" w:line="240" w:lineRule="auto"/>
        <w:ind w:firstLine="70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со статьей 10 Федерального закона </w:t>
      </w:r>
      <w:r>
        <w:rPr>
          <w:rFonts w:ascii="Times New Roman" w:eastAsia="Times New Roman" w:hAnsi="Times New Roman" w:cs="Times New Roman"/>
          <w:sz w:val="28"/>
          <w:szCs w:val="28"/>
        </w:rPr>
        <w:t>Российской Федерации от 03.12.2012 г. № 230-ФЗ «О контроле за соответствием расходов лиц, замещающих государственные должности, и иных лиц их доходам» лицом, уполномоченным на профилактику коррупционных и иных правонарушений проведен всесторонний и комплексный анализ представленных сведений о доходах, расходах, об имуществе и обязательствах имущественного характера за 2019 год.</w:t>
      </w:r>
    </w:p>
    <w:p w:rsidR="009F3E57" w:rsidRDefault="009F3E57" w:rsidP="009F3E57">
      <w:pPr>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сдачи справок о доходах, расходах, об имуществе и обязательствах имущественного характера, все работники муниципальных учреждений, замещающие коррупционно-опасные должности в срок до 30 апреля 2020 года предоставили справки о доходах, расходах, об имуществе и обязательствах имущественного характера на себя и членов своей семьи в полном объеме. Фактов несвоевременного предоставления справок не выявлено.</w:t>
      </w:r>
    </w:p>
    <w:p w:rsidR="009F3E57" w:rsidRDefault="009F3E57" w:rsidP="009F3E57">
      <w:pPr>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сведений о доходах, расходах, об имуществе и обязательствах  имущественного характера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
    <w:p w:rsidR="009F3E57" w:rsidRDefault="009F3E57" w:rsidP="009F3E5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Постановлением администрации Агаповского муниципального района от 08.11.2018г. № 1439 утвержден перечень коррупционно-опасных должностей муниципальной службы и других, должностей, замещение которых связано с коррупционными рисками, в соответствии с которыми представляются сведения о доходах, расходах, об имуществе и обязательствах имущественного характера.   Постановлением администрации Агаповского муниципального района от 27.04.2020г.№ 412 в данное постановление были внесены изменения, дополнен список лиц для следующей декларационной кампании 2020г. </w:t>
      </w:r>
    </w:p>
    <w:p w:rsidR="009F3E57" w:rsidRDefault="009F3E57" w:rsidP="009F3E57">
      <w:pPr>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сведений предполагает широкую вариативность действий, включая:</w:t>
      </w:r>
    </w:p>
    <w:p w:rsidR="009F3E57" w:rsidRDefault="009F3E57" w:rsidP="009F3E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информирование лиц, обязанных предоставлять сведения о доходах, расходах, об имуществе и обязательствах имущественного характера;</w:t>
      </w:r>
    </w:p>
    <w:p w:rsidR="009F3E57" w:rsidRDefault="009F3E57" w:rsidP="009F3E57">
      <w:pPr>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бесед с муниципальными служащими, получение от них с их согласия необходимых пояснений. Данные действия направлены на конкретизацию содержания представленных сведений.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разъяснение порядка представления сведений;</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по заполнению справки о доходах, расходах, об имуществе и обязательствах имущественного характера;</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прием и учет справок о доходах, расходах, об имуществе и обязательствах имущественного характера;</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сведений о доходах, расходах, об имуществе и обязательствах имущественного характера в телекоммуникационной сети «Интернет» на официальном сайте администрации Агаповского муниципального района;</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справок о доходах, расходах, об имуществе и обязательствах имущественного характера на предмет правильности оформления и полноты заполнения;</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проверок достоверности и полноты представленных сведений, а также проверок соблюдения требований к служебному поведению;</w:t>
      </w:r>
    </w:p>
    <w:p w:rsidR="009F3E57" w:rsidRDefault="009F3E57" w:rsidP="009F3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соответствующих организационных и дисциплинарных мер по результатам проведенных проверок.</w:t>
      </w:r>
    </w:p>
    <w:p w:rsidR="009F3E57" w:rsidRDefault="009F3E57" w:rsidP="009F3E57">
      <w:pPr>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Всего лицом, уполномоченным на профилактику коррупционных и иных правонарушений было принято и </w:t>
      </w:r>
      <w:r>
        <w:rPr>
          <w:rFonts w:ascii="Times New Roman" w:eastAsia="Times New Roman" w:hAnsi="Times New Roman" w:cs="Times New Roman"/>
          <w:sz w:val="28"/>
          <w:szCs w:val="28"/>
        </w:rPr>
        <w:t>проанализировано 353 справки о доходах, расходах, об имуществе и обязательствах имущественного</w:t>
      </w:r>
      <w:r>
        <w:rPr>
          <w:rFonts w:ascii="Times New Roman" w:eastAsia="Times New Roman" w:hAnsi="Times New Roman" w:cs="Times New Roman"/>
          <w:color w:val="000000"/>
          <w:sz w:val="28"/>
          <w:szCs w:val="28"/>
        </w:rPr>
        <w:t xml:space="preserve"> характера за 2019 год. </w:t>
      </w:r>
    </w:p>
    <w:p w:rsidR="009F3E57" w:rsidRDefault="009F3E57" w:rsidP="009F3E5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Анализ справок на предмет правильности оформления и полноты заполнения условно можно разделить на первичный и вторичный.</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первичной оценке справок, направленной на выявление очевидного отсутствия необходимой информации, возможных неточностей, технических ошибок при заполнении справки. Были проверены следующие пункты:</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своевременность представления сведений;</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соответствие представленной справки утвержденной форме;</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правильность указания отчетного периода и отчетной даты, даты представления сведений и наличие подписей;</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полнота заполнения соответствующих разделов справки.  </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же проводилось уточнение семейного положения  муниципального служащего в целях подтверждения достаточного объема представленных сведений. Информация о семейном положении сверяется с имеющейся информацией, хранящейся в личном деле служащего, представляющего сведения.</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ходе первичной оценки справок установлено, что все муниципальные служащие, замещающие должности, предусмотренные соответствующим перечнем, предоставили сведения в срок, установленный законодательством, замечания по техническому оформлению справок были устранены своевременно.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был проведен детальный анализ сведений о доходах, расходах, об имуществе и обязательствах имущественного характера муниципальных служащих, их супругов и несовершеннолетних детей за 2019 год. Для этого, во время, приема справок с каждым служащим проводились беседы на </w:t>
      </w:r>
      <w:r>
        <w:rPr>
          <w:rFonts w:ascii="Times New Roman" w:hAnsi="Times New Roman" w:cs="Times New Roman"/>
          <w:sz w:val="28"/>
          <w:szCs w:val="28"/>
        </w:rPr>
        <w:lastRenderedPageBreak/>
        <w:t>предмет полноты и достоверности заполнения, разъяснялось законодательство о представлении сведений о расходах, сопоставлялась справка за отчетный период со справками за предшествующий период.</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1. При анализе титульного листа была проведена сверка соответствия фамилии, имени и отчества, даты рождения, серии, номера, даты выдачи и наименования органа, выдавшего паспорт служащего, фамилии, имени и отчества, даты рождения, родства с лицом, представляющим сведения (супруга (супруг), несовершеннолетний ребенок), серии, номера, паспорта или свидетельства о рождении (для несовершеннолетних детей, не имеющих паспорта), даты выдачи и органа, выдавшего документ, адреса места регистрации лица, его супруги (супруга), несовершеннолетних детей с  имеющейся актуальной информацией, хранящейся в личном деле служащего (по состоянию на дату представления справки). Так же проверялась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 правильность указания основного места службы и замещаемой должности лица в соответствии с распоряжением о принятии на работу.</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сведений о соблюдении муниципальными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(месту пребывания) или фактическом пользовании недвижимым имуществом с иными служащими.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титульного листа справок несоответствия имеющейся актуальной информации, хранящейся в личном деле служащего не обнаружено. Во всех справках информация о месте регистрации (фактическом проживании) соответствует сведениям, указанными в подразделах 3.1 «Недвижимое имущество» или 6.1 «Объекты недвижимого имущества, находящиеся в пользовании». Признаков конфликта интересов и личной заинтересованности служащих не обнаружено.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2. Сведения о доходах.</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Анализ данного раздела заключался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предшествующий период.</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Случаев, когда лицами,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 не предоставлено работодателю уведомление о намерении осуществлять иную оплачиваемую работу, а в справке указан доход от иной деятельности не выявлено.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Случаев, когда для осуществления отдельных видов деятельности установлен запрет, не выявлено.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от вкладов в банках и иных кредитных организациях сопоставлялись с разделом 4 «Сведения о счетах в банках и иных кредитных организациях» справки, а также справок за предыдущие периоды. </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Неотраженных сведений о доходах, полученных от сдачи в аренду недвижимого имущества, транспортных средств не выявлено.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br/>
        <w:t>                3. Раздел 2 «Сведения о расходах» справки заполнялись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о расходах предоставлены главой Наровчатского сельского поселения Бикбовой Еленой Ивановной. Сведения и документы, подтверждающие источник получения средств, за счет которых было приобретено недвижимое имущество служащего, переданы в отдел профилактики коррупционных правонарушений в органах местного самоуправления Челябинской области Управления государственной службы и противодействия коррупции Правительства Челябинской области.</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xml:space="preserve">                                          4. Сведения об имуществе</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1. При проведении анализа данного раздела справки изучению подлежали сведения:</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1) о виде собственности на объект движимого и недвижимого имущества (индивидуальная, долевая, общая), иных лицах, в собственности которых находится имущество и размер доли (при наличии);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2) об адресе регистрации (местонахождении) объекта недвижимого имущества;</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3) о наименовании регистрационного органа, в котором зарегистрировано транспортное средство;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 площади (кв. м) (для объектов недвижимого имущества);</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(таких случаев не выявлено).</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В сведениях о транспортных средствах проверялись их реквизиты (марка, модель, год выпуска).</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сопоставлении справки за отчетный период с ранее представленными справками фактов отсутствия дохода, полученного от продажи имущества, либо неотраженных фактов отчуждения имущества в результате безвозмездной сделки не обнаружено. Фактов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не выявлено. (Всего за период было приобретено транспортных средств - 8 чел., 7 чел. – продали транспортные средства, у одного муниципального служащего – автомобиль снят с учета, приобретены земельные участки – 2 чел., приобретение илого дома – 1 чел., , приобретение квартиры – 2 чел., продажа квартиры – 2 чел.,  продажа земельного участка – 1 чел., имущество по наследству – 1 чел., расторжение договора аренды земельного участка – 1 чел., дарение гаража – 1 чел.)</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5. Сведения о счетах в банках и иных кредитных организациях</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анализа представленные сведения сопоставлены с аналогичными сведениями справок предыдущих отчетных периодов.</w:t>
      </w:r>
    </w:p>
    <w:p w:rsidR="009F3E57" w:rsidRDefault="009F3E57" w:rsidP="009F3E57">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В ходе осуществления анализа данного раздела было обращено внимание на наименование банка или иной кредитной организации, а также адрес банка или иной кредитной организации, в котором размещены средства служащего,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(наличия выписки о движении денежных средств по данному счету за отчетный период в данной ситуации).</w:t>
      </w:r>
      <w:r>
        <w:rPr>
          <w:rFonts w:ascii="Times New Roman" w:hAnsi="Times New Roman" w:cs="Times New Roman"/>
          <w:color w:val="FF0000"/>
          <w:sz w:val="28"/>
          <w:szCs w:val="28"/>
        </w:rPr>
        <w:t xml:space="preserve"> </w:t>
      </w:r>
    </w:p>
    <w:p w:rsidR="009F3E57" w:rsidRPr="001072D7" w:rsidRDefault="009F3E57" w:rsidP="009F3E57">
      <w:pPr>
        <w:spacing w:after="0"/>
        <w:ind w:firstLine="708"/>
        <w:jc w:val="both"/>
        <w:rPr>
          <w:rFonts w:ascii="Times New Roman" w:hAnsi="Times New Roman" w:cs="Times New Roman"/>
          <w:sz w:val="28"/>
          <w:szCs w:val="28"/>
        </w:rPr>
      </w:pPr>
      <w:r w:rsidRPr="001072D7">
        <w:rPr>
          <w:rFonts w:ascii="Times New Roman" w:hAnsi="Times New Roman" w:cs="Times New Roman"/>
          <w:sz w:val="28"/>
          <w:szCs w:val="28"/>
        </w:rPr>
        <w:t>Открытие банковских счетов, кредитных карт – 52, закрытие счетов – 11.</w:t>
      </w:r>
    </w:p>
    <w:p w:rsidR="009F3E57" w:rsidRPr="001072D7" w:rsidRDefault="009F3E57" w:rsidP="009F3E57">
      <w:pPr>
        <w:spacing w:after="0"/>
        <w:ind w:firstLine="708"/>
        <w:jc w:val="both"/>
        <w:rPr>
          <w:rFonts w:ascii="Times New Roman" w:hAnsi="Times New Roman" w:cs="Times New Roman"/>
          <w:sz w:val="28"/>
          <w:szCs w:val="28"/>
        </w:rPr>
      </w:pPr>
      <w:r w:rsidRPr="001072D7">
        <w:rPr>
          <w:rFonts w:ascii="Times New Roman" w:hAnsi="Times New Roman" w:cs="Times New Roman"/>
          <w:sz w:val="28"/>
          <w:szCs w:val="28"/>
        </w:rPr>
        <w:t xml:space="preserve">У одного муниципального служащего не указан ни один банковский счет за 2018 и 2019 год. </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Фактов, позволяющих сделать вывод о возможном совершении лицом коррупционного правонарушения не выявлено.</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xml:space="preserve">                                        6. Сведения о ценных бумагах</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подразделов 5.1 «Акции и иное участие в коммерческих организациях и фондах», 5.2 «Иные ценные бумаги» справки выявлено, что ни одни муниципальный служащий не владеет акциями и иными ценными бумагами.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Фактов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 не выявлено.</w:t>
      </w:r>
    </w:p>
    <w:p w:rsidR="009F3E57" w:rsidRDefault="009F3E57" w:rsidP="009F3E57">
      <w:pPr>
        <w:spacing w:after="0"/>
        <w:jc w:val="both"/>
        <w:rPr>
          <w:rFonts w:ascii="Times New Roman" w:hAnsi="Times New Roman" w:cs="Times New Roman"/>
          <w:sz w:val="28"/>
          <w:szCs w:val="28"/>
        </w:rPr>
      </w:pPr>
      <w:r>
        <w:rPr>
          <w:rFonts w:ascii="Times New Roman" w:hAnsi="Times New Roman" w:cs="Times New Roman"/>
          <w:sz w:val="28"/>
          <w:szCs w:val="28"/>
        </w:rPr>
        <w:t> </w:t>
      </w:r>
    </w:p>
    <w:p w:rsidR="009F3E57" w:rsidRDefault="009F3E57" w:rsidP="009F3E57">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7. Сведения об обязательствах имущественного характера</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подраздела 6.1 «Объекты недвижимого имущества, находящиеся в пользовании» справки было обращено внимание на правильность указания следующих аспектов: вида имущества, вида и сроков пользования, основания пользования, местонахождения (адреса) и площади (кв. м).</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Случаев, когда на титульном листе справки указанное в информации о регистрации имущество не отражено в подразделах 3.1 «Недвижимое имущество» и 6.1 «Объекты недвижимого имущества, находящиеся в пользовании» справки не выявлено.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подраздела 6.2 «Срочные обязательства финансового характера» справки обращалось внимание на необходимость указания: содержания обязательства, кредитора (должника), основания возникновения, суммы обязательства/размера обязательства по состоянию на отчетную дату и условий обязательства.</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анализе информации о кредиторе (должнике) и гарантиях и поручительствах конфликта интересов не выявлено.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Фактов, свидетельствующих о возможном совершении коррупционного правонарушения, а именно, ситуаций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 не выявлено.</w:t>
      </w:r>
    </w:p>
    <w:p w:rsidR="009F3E57" w:rsidRDefault="009F3E57" w:rsidP="009F3E57">
      <w:pPr>
        <w:spacing w:after="0"/>
        <w:ind w:firstLine="708"/>
        <w:jc w:val="both"/>
        <w:rPr>
          <w:rFonts w:ascii="Times New Roman" w:hAnsi="Times New Roman" w:cs="Times New Roman"/>
          <w:sz w:val="28"/>
          <w:szCs w:val="28"/>
        </w:rPr>
      </w:pP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8.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гражданским законодательством под сделкой понимаются действия граждан и юридических лиц, направленные на </w:t>
      </w:r>
      <w:r>
        <w:rPr>
          <w:rFonts w:ascii="Times New Roman" w:hAnsi="Times New Roman" w:cs="Times New Roman"/>
          <w:sz w:val="28"/>
          <w:szCs w:val="28"/>
        </w:rPr>
        <w:lastRenderedPageBreak/>
        <w:t>установление, изменение или прекращение гражданских прав и обязанностей (статья 153 Гражданского кодекса Российской Федерации).</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сопоставлена с иными разделами справки за текущий и предыдущие периоды на предмет согласованности отображения соответствующих сведений. Расхождений сведений не обнаружено.</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по установленной форме были размещены на официальном сайте администрации Агаповского муниципального района в срок, установленный законодательством РФ.</w:t>
      </w:r>
    </w:p>
    <w:p w:rsidR="009F3E57" w:rsidRDefault="009F3E57" w:rsidP="009F3E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проведённым анализом установлено, что муниципальными служащими администрации Агаповского муниципального района  соблюдены требования законодательства о представлении сведений о доходах, расходах, об имуществе и обязательствах имущественного характера. 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 </w:t>
      </w:r>
    </w:p>
    <w:p w:rsidR="009F3E57" w:rsidRDefault="009F3E57" w:rsidP="009F3E57">
      <w:pPr>
        <w:spacing w:after="0"/>
        <w:ind w:firstLine="708"/>
        <w:jc w:val="both"/>
        <w:rPr>
          <w:rFonts w:ascii="Times New Roman" w:hAnsi="Times New Roman" w:cs="Times New Roman"/>
          <w:sz w:val="28"/>
          <w:szCs w:val="28"/>
        </w:rPr>
      </w:pPr>
    </w:p>
    <w:p w:rsidR="009F3E57" w:rsidRDefault="009F3E57" w:rsidP="009F3E57">
      <w:pPr>
        <w:spacing w:after="0"/>
        <w:ind w:firstLine="708"/>
        <w:jc w:val="both"/>
        <w:rPr>
          <w:rFonts w:ascii="Times New Roman" w:hAnsi="Times New Roman" w:cs="Times New Roman"/>
          <w:sz w:val="28"/>
          <w:szCs w:val="28"/>
        </w:rPr>
      </w:pPr>
    </w:p>
    <w:p w:rsidR="009F3E57" w:rsidRDefault="009F3E57" w:rsidP="009F3E57">
      <w:pPr>
        <w:spacing w:after="0"/>
        <w:ind w:firstLine="708"/>
        <w:jc w:val="both"/>
        <w:rPr>
          <w:rFonts w:ascii="Times New Roman" w:hAnsi="Times New Roman" w:cs="Times New Roman"/>
          <w:sz w:val="28"/>
          <w:szCs w:val="28"/>
        </w:rPr>
      </w:pPr>
    </w:p>
    <w:p w:rsidR="009F3E57" w:rsidRDefault="009F3E57" w:rsidP="009F3E57">
      <w:r>
        <w:rPr>
          <w:rFonts w:ascii="Times New Roman" w:hAnsi="Times New Roman" w:cs="Times New Roman"/>
          <w:sz w:val="28"/>
          <w:szCs w:val="28"/>
        </w:rPr>
        <w:t xml:space="preserve"> </w:t>
      </w:r>
      <w:bookmarkStart w:id="0" w:name="_GoBack"/>
      <w:bookmarkEnd w:id="0"/>
    </w:p>
    <w:p w:rsidR="00484A34" w:rsidRDefault="00484A34"/>
    <w:sectPr w:rsidR="00484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7"/>
    <w:rsid w:val="00484A34"/>
    <w:rsid w:val="009F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46443-C25C-445D-9262-AD1FD1D2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E5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2020-06-16T07:18:00Z</dcterms:created>
  <dcterms:modified xsi:type="dcterms:W3CDTF">2020-06-16T07:20:00Z</dcterms:modified>
</cp:coreProperties>
</file>