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7" w:rsidRDefault="00F93CF8" w:rsidP="00416917">
      <w:pPr>
        <w:pStyle w:val="5"/>
        <w:rPr>
          <w:i/>
        </w:rPr>
      </w:pPr>
      <w:r w:rsidRPr="00F93CF8">
        <w:rPr>
          <w:i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26.6pt;width:59.85pt;height:71.6pt;z-index:251662336;visibility:visible;mso-wrap-edited:f" o:allowincell="f">
            <v:imagedata r:id="rId6" o:title=""/>
            <w10:wrap type="topAndBottom"/>
          </v:shape>
          <o:OLEObject Type="Embed" ProgID="Word.Picture.8" ShapeID="_x0000_s1028" DrawAspect="Content" ObjectID="_1456643195" r:id="rId7"/>
        </w:pict>
      </w:r>
      <w:r w:rsidR="00416917">
        <w:rPr>
          <w:i/>
        </w:rPr>
        <w:t>КОНТРОЛЬНО – СЧЕТНАЯ   ПАЛАТА</w:t>
      </w:r>
    </w:p>
    <w:p w:rsidR="00416917" w:rsidRDefault="00416917" w:rsidP="00416917">
      <w:pPr>
        <w:pStyle w:val="a3"/>
        <w:rPr>
          <w:i w:val="0"/>
          <w:szCs w:val="22"/>
        </w:rPr>
      </w:pPr>
      <w:r>
        <w:rPr>
          <w:i w:val="0"/>
          <w:szCs w:val="25"/>
        </w:rPr>
        <w:t>АГАПОВСКОГО МУНИЦИПАЛЬНОГО РАЙОНА</w:t>
      </w:r>
      <w:r>
        <w:rPr>
          <w:i w:val="0"/>
          <w:szCs w:val="22"/>
        </w:rPr>
        <w:t xml:space="preserve"> </w:t>
      </w:r>
    </w:p>
    <w:p w:rsidR="00416917" w:rsidRPr="00416917" w:rsidRDefault="00416917" w:rsidP="00416917">
      <w:pPr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</w:t>
      </w:r>
      <w:r w:rsidRPr="00416917">
        <w:rPr>
          <w:sz w:val="28"/>
          <w:szCs w:val="22"/>
        </w:rPr>
        <w:t>_</w:t>
      </w:r>
    </w:p>
    <w:p w:rsidR="00416917" w:rsidRPr="00160075" w:rsidRDefault="00416917" w:rsidP="00416917">
      <w:pPr>
        <w:jc w:val="center"/>
        <w:rPr>
          <w:sz w:val="28"/>
          <w:szCs w:val="25"/>
        </w:rPr>
      </w:pPr>
      <w:r>
        <w:rPr>
          <w:sz w:val="28"/>
          <w:szCs w:val="25"/>
        </w:rPr>
        <w:t xml:space="preserve">457400  с. Агаповка, ул. Пролетарская ,29А, тел: (835140)2-11-37, 2-14-36,                          </w:t>
      </w:r>
      <w:r>
        <w:rPr>
          <w:sz w:val="28"/>
          <w:szCs w:val="25"/>
          <w:lang w:val="en-US"/>
        </w:rPr>
        <w:t>e</w:t>
      </w:r>
      <w:r>
        <w:rPr>
          <w:sz w:val="28"/>
          <w:szCs w:val="25"/>
        </w:rPr>
        <w:t>-</w:t>
      </w:r>
      <w:r>
        <w:rPr>
          <w:sz w:val="28"/>
          <w:szCs w:val="25"/>
          <w:lang w:val="en-US"/>
        </w:rPr>
        <w:t>mail</w:t>
      </w:r>
      <w:r>
        <w:rPr>
          <w:sz w:val="28"/>
          <w:szCs w:val="25"/>
        </w:rPr>
        <w:t xml:space="preserve">: </w:t>
      </w:r>
      <w:hyperlink r:id="rId8" w:history="1">
        <w:r w:rsidRPr="00DD68D2">
          <w:rPr>
            <w:rStyle w:val="a5"/>
            <w:sz w:val="28"/>
            <w:szCs w:val="25"/>
            <w:lang w:val="en-US"/>
          </w:rPr>
          <w:t>cspagapovka</w:t>
        </w:r>
        <w:r w:rsidRPr="00DD68D2">
          <w:rPr>
            <w:rStyle w:val="a5"/>
            <w:sz w:val="28"/>
            <w:szCs w:val="25"/>
          </w:rPr>
          <w:t>@</w:t>
        </w:r>
        <w:r w:rsidRPr="00DD68D2">
          <w:rPr>
            <w:rStyle w:val="a5"/>
            <w:sz w:val="28"/>
            <w:szCs w:val="25"/>
            <w:lang w:val="en-US"/>
          </w:rPr>
          <w:t>pochta</w:t>
        </w:r>
        <w:r w:rsidRPr="00DD68D2">
          <w:rPr>
            <w:rStyle w:val="a5"/>
            <w:sz w:val="28"/>
            <w:szCs w:val="25"/>
          </w:rPr>
          <w:t>.</w:t>
        </w:r>
        <w:r w:rsidRPr="00DD68D2">
          <w:rPr>
            <w:rStyle w:val="a5"/>
            <w:sz w:val="28"/>
            <w:szCs w:val="25"/>
            <w:lang w:val="en-US"/>
          </w:rPr>
          <w:t>ru</w:t>
        </w:r>
      </w:hyperlink>
    </w:p>
    <w:p w:rsidR="00416917" w:rsidRDefault="00416917"/>
    <w:tbl>
      <w:tblPr>
        <w:tblW w:w="9956" w:type="dxa"/>
        <w:tblInd w:w="75" w:type="dxa"/>
        <w:tblLayout w:type="fixed"/>
        <w:tblLook w:val="04A0"/>
      </w:tblPr>
      <w:tblGrid>
        <w:gridCol w:w="1323"/>
        <w:gridCol w:w="7141"/>
        <w:gridCol w:w="1091"/>
        <w:gridCol w:w="401"/>
      </w:tblGrid>
      <w:tr w:rsidR="00563625" w:rsidRPr="00563625" w:rsidTr="00563625">
        <w:trPr>
          <w:gridAfter w:val="1"/>
          <w:wAfter w:w="401" w:type="dxa"/>
          <w:trHeight w:val="11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ОТЧЕТ О РАБОТЕ  КОНТРОЛЬНО-СЧЕТНОЙ ПАЛАТЫ АГАПОВСКОГО МУНИЦИПАЛЬНОГО РАЙОНА ЗА 2013 ГОД</w:t>
            </w:r>
          </w:p>
        </w:tc>
      </w:tr>
      <w:tr w:rsidR="00563625" w:rsidRPr="00563625" w:rsidTr="00563625">
        <w:trPr>
          <w:trHeight w:val="3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563625">
              <w:rPr>
                <w:b/>
                <w:i/>
                <w:sz w:val="22"/>
                <w:szCs w:val="22"/>
              </w:rPr>
              <w:t>Код строки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563625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563625">
              <w:rPr>
                <w:b/>
                <w:i/>
                <w:sz w:val="22"/>
                <w:szCs w:val="22"/>
              </w:rPr>
              <w:t>Значение показателя</w:t>
            </w:r>
          </w:p>
        </w:tc>
      </w:tr>
      <w:tr w:rsidR="00563625" w:rsidRPr="00563625" w:rsidTr="00563625">
        <w:trPr>
          <w:trHeight w:val="567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Раздел I. Сведения о проведенных контрольных мероприятиях</w:t>
            </w:r>
          </w:p>
        </w:tc>
      </w:tr>
      <w:tr w:rsidR="00563625" w:rsidRPr="00563625" w:rsidTr="00563625">
        <w:trPr>
          <w:trHeight w:val="115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 и иными органами финансового контроля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ind w:left="318" w:right="317"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28</w:t>
            </w:r>
          </w:p>
        </w:tc>
      </w:tr>
      <w:tr w:rsidR="00563625" w:rsidRPr="00563625" w:rsidTr="00563625">
        <w:trPr>
          <w:trHeight w:val="46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Количество встречных проверок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84724F" w:rsidRDefault="0084724F" w:rsidP="0056362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63625" w:rsidRPr="00563625" w:rsidTr="00563625">
        <w:trPr>
          <w:trHeight w:val="465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18</w:t>
            </w:r>
          </w:p>
        </w:tc>
      </w:tr>
      <w:tr w:rsidR="00563625" w:rsidRPr="00563625" w:rsidTr="00563625">
        <w:trPr>
          <w:trHeight w:val="567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Раздел II. Сведения о проведенных экспертно-аналитических мероприятиях</w:t>
            </w:r>
          </w:p>
        </w:tc>
      </w:tr>
      <w:tr w:rsidR="00563625" w:rsidRPr="00563625" w:rsidTr="00563625">
        <w:trPr>
          <w:trHeight w:val="75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 xml:space="preserve">Количество проведенных экспертно-аналитических мероприятий (единиц) </w:t>
            </w:r>
            <w:r w:rsidRPr="00563625">
              <w:rPr>
                <w:b/>
                <w:bCs/>
                <w:sz w:val="22"/>
                <w:szCs w:val="22"/>
              </w:rPr>
              <w:br/>
            </w:r>
            <w:r w:rsidRPr="00563625">
              <w:rPr>
                <w:bCs/>
                <w:sz w:val="22"/>
                <w:szCs w:val="22"/>
              </w:rPr>
              <w:t xml:space="preserve"> </w:t>
            </w:r>
            <w:r w:rsidRPr="00563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12</w:t>
            </w:r>
          </w:p>
        </w:tc>
      </w:tr>
      <w:tr w:rsidR="00563625" w:rsidRPr="00563625" w:rsidTr="00563625">
        <w:trPr>
          <w:trHeight w:val="78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4.1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подготовка экспертных заключений на поступившие проекты решений Собрания депутатов Агаповского муниципального района, муниципальных программ и иных нормативных правовых актов Агаповского муниципального района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2</w:t>
            </w:r>
          </w:p>
        </w:tc>
      </w:tr>
      <w:tr w:rsidR="00563625" w:rsidRPr="00563625" w:rsidTr="00563625">
        <w:trPr>
          <w:trHeight w:val="390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4.2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подготовка иных экспертно-аналитических материалов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10</w:t>
            </w:r>
          </w:p>
        </w:tc>
      </w:tr>
      <w:tr w:rsidR="00563625" w:rsidRPr="00563625" w:rsidTr="00563625">
        <w:trPr>
          <w:trHeight w:val="449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Раздел III. Сведения о выявленных нарушениях</w:t>
            </w:r>
          </w:p>
        </w:tc>
      </w:tr>
      <w:tr w:rsidR="00563625" w:rsidRPr="00563625" w:rsidTr="00563625">
        <w:trPr>
          <w:trHeight w:val="56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Нецелевое использование средств (тыс. рублей)</w:t>
            </w:r>
            <w:r w:rsidRPr="00563625">
              <w:rPr>
                <w:bCs/>
                <w:sz w:val="22"/>
                <w:szCs w:val="22"/>
              </w:rPr>
              <w:br/>
              <w:t xml:space="preserve"> </w:t>
            </w:r>
            <w:r w:rsidRPr="00563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11,3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областного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районного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бюджетов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11,3</w:t>
            </w:r>
          </w:p>
        </w:tc>
      </w:tr>
      <w:tr w:rsidR="00563625" w:rsidRPr="00563625" w:rsidTr="00563625">
        <w:trPr>
          <w:trHeight w:val="56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Неэффективное использование средств (тыс. рублей)</w:t>
            </w:r>
            <w:r w:rsidRPr="00563625">
              <w:rPr>
                <w:b/>
                <w:bCs/>
                <w:sz w:val="22"/>
                <w:szCs w:val="22"/>
              </w:rPr>
              <w:br/>
            </w:r>
            <w:r w:rsidRPr="00563625">
              <w:rPr>
                <w:bCs/>
                <w:sz w:val="22"/>
                <w:szCs w:val="22"/>
              </w:rPr>
              <w:t xml:space="preserve"> </w:t>
            </w:r>
            <w:r w:rsidRPr="00563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  <w:lang w:val="en-US"/>
              </w:rPr>
              <w:t>25 863</w:t>
            </w:r>
            <w:r w:rsidRPr="00563625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6.1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областного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6.2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районного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13 140,1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6.3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бюджетов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12 723,7</w:t>
            </w:r>
          </w:p>
        </w:tc>
      </w:tr>
      <w:tr w:rsidR="00563625" w:rsidRPr="00563625" w:rsidTr="00563625">
        <w:trPr>
          <w:trHeight w:val="79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Pr="00563625">
              <w:rPr>
                <w:bCs/>
                <w:sz w:val="22"/>
                <w:szCs w:val="22"/>
              </w:rPr>
              <w:br/>
            </w:r>
            <w:r w:rsidRPr="00563625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1 237,1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7.1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областного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7.2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районного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17,9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бюджетов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1 219,2</w:t>
            </w:r>
          </w:p>
        </w:tc>
      </w:tr>
      <w:tr w:rsidR="00563625" w:rsidRPr="00563625" w:rsidTr="00563625">
        <w:trPr>
          <w:trHeight w:val="56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Нарушения в учете и управлении областным государственным и муниципальным имуществом (тыс. рублей)</w:t>
            </w:r>
            <w:r w:rsidRPr="00563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650,6</w:t>
            </w:r>
          </w:p>
        </w:tc>
      </w:tr>
      <w:tr w:rsidR="00563625" w:rsidRPr="00563625" w:rsidTr="00563625">
        <w:trPr>
          <w:trHeight w:val="56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Нарушения законодательства Российской Федерации о размещении заказов для государственных и муниципальных нужд (тыс. рублей)</w:t>
            </w:r>
            <w:r w:rsidRPr="00563625">
              <w:rPr>
                <w:b/>
                <w:bCs/>
                <w:sz w:val="22"/>
                <w:szCs w:val="22"/>
              </w:rPr>
              <w:br/>
              <w:t xml:space="preserve"> </w:t>
            </w:r>
            <w:r w:rsidRPr="00563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27 208,4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9.1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областного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16 236,7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9.2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районного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986,6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9.3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бюджетов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5 569,1</w:t>
            </w:r>
          </w:p>
        </w:tc>
      </w:tr>
      <w:tr w:rsidR="00563625" w:rsidRPr="00563625" w:rsidTr="00563625">
        <w:trPr>
          <w:trHeight w:val="56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 рублей)</w:t>
            </w:r>
            <w:r w:rsidRPr="00563625">
              <w:rPr>
                <w:sz w:val="22"/>
                <w:szCs w:val="22"/>
              </w:rPr>
              <w:br/>
              <w:t xml:space="preserve"> 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7 445,5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10.1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областного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10.2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районного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785,4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10.3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бюджетов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6 660,1</w:t>
            </w:r>
          </w:p>
        </w:tc>
      </w:tr>
      <w:tr w:rsidR="00563625" w:rsidRPr="00563625" w:rsidTr="00563625">
        <w:trPr>
          <w:trHeight w:val="390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Количество выявленных нарушений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563625" w:rsidRPr="00563625" w:rsidTr="00563625">
        <w:trPr>
          <w:trHeight w:val="567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 xml:space="preserve">Раздел IV Сведения об устранении нарушений, предотвращении бюджетных потерь </w:t>
            </w:r>
          </w:p>
        </w:tc>
      </w:tr>
      <w:tr w:rsidR="00563625" w:rsidRPr="00563625" w:rsidTr="00563625">
        <w:trPr>
          <w:trHeight w:val="33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 xml:space="preserve">Устранено финансовых нарушений, выявленных в отчетном году (тыс. рублей)                                                                          </w:t>
            </w:r>
            <w:r w:rsidRPr="00563625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63625">
              <w:rPr>
                <w:b/>
                <w:sz w:val="22"/>
                <w:szCs w:val="22"/>
              </w:rPr>
              <w:t>731,1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в том числе восстановлено средств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37,8</w:t>
            </w:r>
          </w:p>
        </w:tc>
      </w:tr>
      <w:tr w:rsidR="00563625" w:rsidRPr="00563625" w:rsidTr="00563625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>Устранено финансовых нарушений, выявленных в периоды, предшествующие отчетному году (тыс. руб.)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409,8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в том числе восстановлено средств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5,7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Предотвращено бюджетных потерь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21,0</w:t>
            </w:r>
          </w:p>
        </w:tc>
      </w:tr>
      <w:tr w:rsidR="00563625" w:rsidRPr="00563625" w:rsidTr="00563625">
        <w:trPr>
          <w:trHeight w:val="567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563625" w:rsidRPr="00563625" w:rsidTr="00563625">
        <w:trPr>
          <w:trHeight w:val="11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Рассмотрено материалов контрольных и экспертно-аналитических мероприятий на заседаниях комиссии по бюджету и экономической политике Собрания депутатов Агаповского муниципального района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7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Направлено предписаний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6</w:t>
            </w:r>
          </w:p>
        </w:tc>
      </w:tr>
      <w:tr w:rsidR="00563625" w:rsidRPr="00563625" w:rsidTr="00563625">
        <w:trPr>
          <w:trHeight w:val="39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 xml:space="preserve">Не выполнено предписаний, </w:t>
            </w:r>
            <w:proofErr w:type="gramStart"/>
            <w:r w:rsidRPr="00563625">
              <w:rPr>
                <w:b/>
                <w:bCs/>
                <w:sz w:val="22"/>
                <w:szCs w:val="22"/>
              </w:rPr>
              <w:t>сроки</w:t>
            </w:r>
            <w:proofErr w:type="gramEnd"/>
            <w:r w:rsidRPr="00563625">
              <w:rPr>
                <w:b/>
                <w:bCs/>
                <w:sz w:val="22"/>
                <w:szCs w:val="22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Направлено представлений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2</w:t>
            </w:r>
          </w:p>
        </w:tc>
      </w:tr>
      <w:tr w:rsidR="00563625" w:rsidRPr="00563625" w:rsidTr="00563625">
        <w:trPr>
          <w:trHeight w:val="48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 xml:space="preserve">Не выполнено представлений, </w:t>
            </w:r>
            <w:proofErr w:type="gramStart"/>
            <w:r w:rsidRPr="00563625">
              <w:rPr>
                <w:b/>
                <w:bCs/>
                <w:sz w:val="22"/>
                <w:szCs w:val="22"/>
              </w:rPr>
              <w:t>сроки</w:t>
            </w:r>
            <w:proofErr w:type="gramEnd"/>
            <w:r w:rsidRPr="00563625">
              <w:rPr>
                <w:b/>
                <w:bCs/>
                <w:sz w:val="22"/>
                <w:szCs w:val="22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</w:t>
            </w:r>
          </w:p>
        </w:tc>
      </w:tr>
      <w:tr w:rsidR="00563625" w:rsidRPr="00563625" w:rsidTr="00563625">
        <w:trPr>
          <w:trHeight w:val="75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Направлено  документов в органы местного самоуправления муниципальных образований по результатам контрольных и экспертно-аналитических мероприятий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14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Направлено протоколов о совершении административных правонарушений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</w:t>
            </w:r>
          </w:p>
        </w:tc>
      </w:tr>
      <w:tr w:rsidR="00563625" w:rsidRPr="00563625" w:rsidTr="00563625">
        <w:trPr>
          <w:trHeight w:val="75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14</w:t>
            </w:r>
          </w:p>
        </w:tc>
      </w:tr>
      <w:tr w:rsidR="00563625" w:rsidRPr="00563625" w:rsidTr="00563625">
        <w:trPr>
          <w:trHeight w:val="4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Возбуждено уголовных дел (единиц)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Привлечено к административной ответственности  (человек)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Привлечено к дисциплинарной ответственности (человек)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1</w:t>
            </w:r>
          </w:p>
        </w:tc>
      </w:tr>
      <w:tr w:rsidR="00563625" w:rsidRPr="00563625" w:rsidTr="00563625">
        <w:trPr>
          <w:trHeight w:val="39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Привлечено к материальной ответственности (человек)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567"/>
        </w:trPr>
        <w:tc>
          <w:tcPr>
            <w:tcW w:w="9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Раздел VI.  Освещение деятельности Контрольно-счетной палаты Агаповского муниципального района</w:t>
            </w:r>
          </w:p>
        </w:tc>
      </w:tr>
      <w:tr w:rsidR="00563625" w:rsidRPr="00563625" w:rsidTr="00563625">
        <w:trPr>
          <w:trHeight w:val="11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563625">
              <w:rPr>
                <w:b/>
                <w:bCs/>
                <w:sz w:val="22"/>
                <w:szCs w:val="22"/>
              </w:rPr>
              <w:t>Информация о деятельности Контрольно-счетной палаты Агаповского муниципального района в средствах массовой информации (количество материалов)</w:t>
            </w:r>
            <w:r w:rsidRPr="00563625">
              <w:rPr>
                <w:b/>
                <w:bCs/>
                <w:sz w:val="22"/>
                <w:szCs w:val="22"/>
              </w:rPr>
              <w:br/>
            </w:r>
            <w:r w:rsidRPr="00563625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63625">
              <w:rPr>
                <w:bCs/>
                <w:sz w:val="22"/>
                <w:szCs w:val="22"/>
              </w:rPr>
              <w:t>5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30.1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на сайте администрации Агаповского муниципального района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</w:t>
            </w:r>
          </w:p>
        </w:tc>
      </w:tr>
      <w:tr w:rsidR="00563625" w:rsidRPr="00563625" w:rsidTr="00563625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30.2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0</w:t>
            </w:r>
          </w:p>
        </w:tc>
      </w:tr>
      <w:tr w:rsidR="00563625" w:rsidRPr="00563625" w:rsidTr="00563625">
        <w:trPr>
          <w:trHeight w:val="29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5" w:rsidRPr="00563625" w:rsidRDefault="00563625" w:rsidP="0056362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30.3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625" w:rsidRPr="00563625" w:rsidRDefault="00563625" w:rsidP="00563625">
            <w:pPr>
              <w:autoSpaceDE/>
              <w:autoSpaceDN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 xml:space="preserve">   в печатных изданиях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25" w:rsidRPr="00563625" w:rsidRDefault="00563625" w:rsidP="0056362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63625">
              <w:rPr>
                <w:sz w:val="22"/>
                <w:szCs w:val="22"/>
              </w:rPr>
              <w:t>5</w:t>
            </w:r>
          </w:p>
        </w:tc>
      </w:tr>
    </w:tbl>
    <w:p w:rsidR="00CB6AB1" w:rsidRDefault="00CD4669" w:rsidP="00563625">
      <w:pPr>
        <w:rPr>
          <w:sz w:val="22"/>
          <w:szCs w:val="22"/>
        </w:rPr>
      </w:pPr>
    </w:p>
    <w:p w:rsidR="007F2443" w:rsidRPr="007F2443" w:rsidRDefault="007F2443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ПОЯСНИТЕЛЬНАЯ ЗАПИСКА</w:t>
      </w:r>
    </w:p>
    <w:p w:rsidR="007F2443" w:rsidRPr="007F2443" w:rsidRDefault="007F2443" w:rsidP="007F2443">
      <w:pPr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Отчет о работе Контрольно-счетной палаты Агаповского муниципального района (далее – Контрольно-счетная палата, палата) за 2013 год составлен в соответствии </w:t>
      </w:r>
      <w:r w:rsidR="00C41216">
        <w:rPr>
          <w:sz w:val="24"/>
          <w:szCs w:val="24"/>
          <w:lang w:val="en-US"/>
        </w:rPr>
        <w:t>c</w:t>
      </w:r>
      <w:r w:rsidR="00C41216" w:rsidRPr="00C41216">
        <w:rPr>
          <w:sz w:val="24"/>
          <w:szCs w:val="24"/>
        </w:rPr>
        <w:t xml:space="preserve"> </w:t>
      </w:r>
      <w:r w:rsidRPr="007F2443">
        <w:rPr>
          <w:sz w:val="24"/>
          <w:szCs w:val="24"/>
        </w:rPr>
        <w:t>решением Собрания депутатов Агаповского муниципального района от 05.10.2011 г. № 207 «Об утверждении Положения о Контрольно-счетной палате Агаповского муниципального района».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I. Общие положения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С целью формирования единообразных подходов к составлению отчетности контрольно-счетного органа, данная форма отчета была рекомендована Контрольно-счетной палатой Челябинской области и утверждена в распоряжении председателя Контрольно-счетной палаты от 16.07.2013 г. № 27.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Основной задачей Контрольно-счетной палаты в отчетном году являлось доведение до Собрания депутатов и исполнительной власти района характерных нарушений, выявляемых Контрольно-счетной палатой в ходе проверок с целью их дальнейшего устранения и недопущения впредь.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Всего в сфере контроля палаты находилось 107</w:t>
      </w:r>
      <w:r w:rsidRPr="007F2443">
        <w:rPr>
          <w:color w:val="FF0000"/>
          <w:sz w:val="24"/>
          <w:szCs w:val="24"/>
        </w:rPr>
        <w:t xml:space="preserve"> </w:t>
      </w:r>
      <w:r w:rsidRPr="007F2443">
        <w:rPr>
          <w:sz w:val="24"/>
          <w:szCs w:val="24"/>
        </w:rPr>
        <w:t>объектов, в том числе: 20 главных распорядителей бюджетных средств (10 района, 10 сельских поселений), 6 муниципальных  предприятий, 77</w:t>
      </w:r>
      <w:r w:rsidRPr="007F2443">
        <w:rPr>
          <w:color w:val="FF0000"/>
          <w:sz w:val="24"/>
          <w:szCs w:val="24"/>
        </w:rPr>
        <w:t xml:space="preserve"> </w:t>
      </w:r>
      <w:r w:rsidRPr="007F2443">
        <w:rPr>
          <w:sz w:val="24"/>
          <w:szCs w:val="24"/>
        </w:rPr>
        <w:t>муниципальных учреждений, 4 хозяйственных обществ.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Общие показатели деятельности за отчетный период в цифровом выражении отражены в отчете о работе Контрольно-счетной палаты.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II. Контрольная и экспертно-аналитическая деятельность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целях реализации задач, определенных решением Собрания депутатов Агаповского муниципального района от 05.10.2011 г. № 207 «Об утверждении Положения о Контрольно-счетной палате Агаповского муниципального района», Контрольно-счетной палатой в текущем году проведено 2</w:t>
      </w:r>
      <w:r w:rsidR="00E71500" w:rsidRPr="00E71500">
        <w:rPr>
          <w:sz w:val="24"/>
          <w:szCs w:val="24"/>
        </w:rPr>
        <w:t>9</w:t>
      </w:r>
      <w:r w:rsidRPr="007F2443">
        <w:rPr>
          <w:sz w:val="24"/>
          <w:szCs w:val="24"/>
        </w:rPr>
        <w:t xml:space="preserve"> контрольных и 12 экспертно-аналитических мероприятия.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План работы Контрольно-счетной палаты на 2013 год, утвержденный распоряжением председателя Контрольно-счетной палаты от 29.12.2012 г. № 120 (с изменениями и дополнениями), выполнен в полном объеме.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Количество </w:t>
      </w:r>
      <w:proofErr w:type="gramStart"/>
      <w:r w:rsidRPr="007F2443">
        <w:rPr>
          <w:sz w:val="24"/>
          <w:szCs w:val="24"/>
        </w:rPr>
        <w:t>объектов, охваченных при проведении контрольных и экспертно-аналитических мероприятий составило</w:t>
      </w:r>
      <w:proofErr w:type="gramEnd"/>
      <w:r w:rsidRPr="007F2443">
        <w:rPr>
          <w:sz w:val="24"/>
          <w:szCs w:val="24"/>
        </w:rPr>
        <w:t xml:space="preserve"> 46, в том числе: 19 орган</w:t>
      </w:r>
      <w:r w:rsidR="00E71500">
        <w:rPr>
          <w:sz w:val="24"/>
          <w:szCs w:val="24"/>
        </w:rPr>
        <w:t>ов</w:t>
      </w:r>
      <w:r w:rsidRPr="007F2443">
        <w:rPr>
          <w:sz w:val="24"/>
          <w:szCs w:val="24"/>
        </w:rPr>
        <w:t xml:space="preserve"> местного самоуправления, 17 муниципальных учреждений, 6 муниципальных предприяти</w:t>
      </w:r>
      <w:r w:rsidR="00E71500">
        <w:rPr>
          <w:sz w:val="24"/>
          <w:szCs w:val="24"/>
        </w:rPr>
        <w:t>й</w:t>
      </w:r>
      <w:r w:rsidRPr="007F2443">
        <w:rPr>
          <w:sz w:val="24"/>
          <w:szCs w:val="24"/>
        </w:rPr>
        <w:t>, 4 хозяйствующих обществ</w:t>
      </w:r>
      <w:r w:rsidR="00E71500">
        <w:rPr>
          <w:sz w:val="24"/>
          <w:szCs w:val="24"/>
        </w:rPr>
        <w:t>а</w:t>
      </w:r>
      <w:r w:rsidRPr="007F2443">
        <w:rPr>
          <w:sz w:val="24"/>
          <w:szCs w:val="24"/>
        </w:rPr>
        <w:t xml:space="preserve">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соответствии с Соглашениями о передаче полномочий по осуществлению внешнего муниципального финансового контроля, Контрольно-счетной палатой в 10 сельских поселениях проведены внешние проверки годовых отчетов об исполнении местных бюджетов за 2012 год.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proofErr w:type="gramStart"/>
      <w:r w:rsidRPr="007F2443">
        <w:rPr>
          <w:sz w:val="24"/>
          <w:szCs w:val="24"/>
        </w:rPr>
        <w:t>Согласно Положения</w:t>
      </w:r>
      <w:proofErr w:type="gramEnd"/>
      <w:r w:rsidRPr="007F2443">
        <w:rPr>
          <w:sz w:val="24"/>
          <w:szCs w:val="24"/>
        </w:rPr>
        <w:t xml:space="preserve"> о бюджетном процессе в Агаповском муниципальном районе проведено 10 внешних проверок главных администраторов бюджетных средств и на их основе составлено Заключение на отчет об исполнении районного бюджета за 2012 год.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Объем </w:t>
      </w:r>
      <w:proofErr w:type="gramStart"/>
      <w:r w:rsidRPr="007F2443">
        <w:rPr>
          <w:sz w:val="24"/>
          <w:szCs w:val="24"/>
        </w:rPr>
        <w:t>средств, охваченных контрольными и экспертно-аналитическими мероприятиями составил</w:t>
      </w:r>
      <w:proofErr w:type="gramEnd"/>
      <w:r w:rsidRPr="007F2443">
        <w:rPr>
          <w:sz w:val="24"/>
          <w:szCs w:val="24"/>
        </w:rPr>
        <w:t xml:space="preserve"> 1 367 487,6 тыс. рублей.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На комиссиях по бюджетно-финансовой, экономической политике, муниципальной собственности и земельным отношениям, а также на заседаниях Собрания депутатов Агаповского муниципального района рассмотрено 7 материалов контрольных и экспертно-аналитических мероприятий.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адрес руководителей проверенных объектов вынесено и направлено 6 предписаний и 2 представления для принятия мер по устранению выявленных нарушений. Требования представлений и предписаний, по которым наступил срок исполнения, выполнены всеми, за исключением администрации Магнитного сельского поселения.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отчетном году, по результатам проверок палаты, работники проверенных организаций к административной, материальной ответственности не привлекались. К дисциплинарной ответственности привлечен 1 работник.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течение 2013 года 5 результатов контрольных мероприятий было передано в правоохранительные органы Агаповского района.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Общий объем устраненных проверенными объектами финансовых нарушений составил 1 140,9 тыс. рублей.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Среди нарушений, связанных с неэффективным расходованием бюджетных средств, неустранимыми являются следующие: излишнее начисление и выплата заработной платы и/или надбавок к ней; произведенные расходы без оправдательных документов прошлых лет и т.п.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 представляется возможным устранить нарушения законодательства о размещении заказов для государственных и муниципальных нужд: внести изменения в заключенные и исполненные контракты, предусмотреть в них сроки выполнения работ, провести торги, запросы котировок цен и т. п.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Также неустранимый характер носит большое количество нарушений, связанных с несоблюдением установленных процедур и требований бюджетного законодательства при исполнении бюджетов, нарушения законодательства о бухгалтерском учете: принятие бюджетных обязатель</w:t>
      </w:r>
      <w:proofErr w:type="gramStart"/>
      <w:r w:rsidRPr="007F2443">
        <w:rPr>
          <w:sz w:val="24"/>
          <w:szCs w:val="24"/>
        </w:rPr>
        <w:t>ств св</w:t>
      </w:r>
      <w:proofErr w:type="gramEnd"/>
      <w:r w:rsidRPr="007F2443">
        <w:rPr>
          <w:sz w:val="24"/>
          <w:szCs w:val="24"/>
        </w:rPr>
        <w:t>ерх утвержденных лимитов, неправильное применение кодов бюджетной классификации, несоответствие данных учета и отчетности.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целях реализации задач, возложенных на палату, в порядке предварительного контроля проведена экспертиза проекта решения Собрания депутатов «О бюджете Агаповского муниципального района на 2014 год и на плановый период 2015 и 2016 годов».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Текущий и последующий контроль осуществлялся путем проведения всего комплекса контрольных мероприятий, по результатам которых Главе Агаповского муниципального района и Советам депутатов поселений направлены информационные письма о результатах проверок.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части реализации своих информационных полномочий </w:t>
      </w:r>
      <w:proofErr w:type="gramStart"/>
      <w:r w:rsidRPr="007F2443">
        <w:rPr>
          <w:sz w:val="24"/>
          <w:szCs w:val="24"/>
        </w:rPr>
        <w:t>результаты контрольных мероприятий, рассмотренные на заседаниях Собрания депутатов Агаповского муниципального района опубликовывались</w:t>
      </w:r>
      <w:proofErr w:type="gramEnd"/>
      <w:r w:rsidRPr="007F2443">
        <w:rPr>
          <w:sz w:val="24"/>
          <w:szCs w:val="24"/>
        </w:rPr>
        <w:t xml:space="preserve"> в районной газете «Звезда» и на сайте Администрации Агаповского муниципального района в разделе «Контрольно-счетная палата».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 xml:space="preserve">Характерные нарушения, 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proofErr w:type="gramStart"/>
      <w:r w:rsidRPr="007F2443">
        <w:rPr>
          <w:b/>
          <w:bCs/>
          <w:sz w:val="24"/>
          <w:szCs w:val="24"/>
        </w:rPr>
        <w:t>выявленные</w:t>
      </w:r>
      <w:proofErr w:type="gramEnd"/>
      <w:r w:rsidRPr="007F2443">
        <w:rPr>
          <w:b/>
          <w:bCs/>
          <w:sz w:val="24"/>
          <w:szCs w:val="24"/>
        </w:rPr>
        <w:t xml:space="preserve"> при проведении контрольных мероприятий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5"/>
          <w:szCs w:val="25"/>
        </w:rPr>
      </w:pPr>
    </w:p>
    <w:p w:rsidR="007F2443" w:rsidRPr="007F2443" w:rsidRDefault="007F2443" w:rsidP="007F2443">
      <w:pPr>
        <w:numPr>
          <w:ilvl w:val="0"/>
          <w:numId w:val="1"/>
        </w:numPr>
        <w:autoSpaceDE/>
        <w:autoSpaceDN/>
        <w:contextualSpacing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Нецелевое использование средств:</w:t>
      </w:r>
    </w:p>
    <w:p w:rsidR="007F2443" w:rsidRPr="007F2443" w:rsidRDefault="007F2443" w:rsidP="007F2443">
      <w:pPr>
        <w:autoSpaceDE/>
        <w:autoSpaceDN/>
        <w:contextualSpacing/>
        <w:rPr>
          <w:b/>
          <w:bCs/>
          <w:i/>
          <w:iCs/>
          <w:sz w:val="24"/>
          <w:szCs w:val="24"/>
        </w:rPr>
      </w:pPr>
    </w:p>
    <w:p w:rsidR="007F2443" w:rsidRPr="007F2443" w:rsidRDefault="007F2443" w:rsidP="007F2443">
      <w:pPr>
        <w:numPr>
          <w:ilvl w:val="0"/>
          <w:numId w:val="3"/>
        </w:numPr>
        <w:autoSpaceDE/>
        <w:autoSpaceDN/>
        <w:ind w:left="851" w:hanging="425"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Нецелевые расходы на проведение выборов главы поселения;</w:t>
      </w:r>
    </w:p>
    <w:p w:rsidR="007F2443" w:rsidRPr="007F2443" w:rsidRDefault="007F2443" w:rsidP="007F2443">
      <w:pPr>
        <w:numPr>
          <w:ilvl w:val="0"/>
          <w:numId w:val="3"/>
        </w:numPr>
        <w:autoSpaceDE/>
        <w:autoSpaceDN/>
        <w:ind w:left="851" w:hanging="425"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Денежные </w:t>
      </w:r>
      <w:proofErr w:type="gramStart"/>
      <w:r w:rsidRPr="007F2443">
        <w:rPr>
          <w:sz w:val="24"/>
          <w:szCs w:val="24"/>
        </w:rPr>
        <w:t>средства</w:t>
      </w:r>
      <w:proofErr w:type="gramEnd"/>
      <w:r w:rsidRPr="007F2443">
        <w:rPr>
          <w:sz w:val="24"/>
          <w:szCs w:val="24"/>
        </w:rPr>
        <w:t xml:space="preserve"> полученные на заработную плату выданы подотчет на приобретение запасных частей.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numPr>
          <w:ilvl w:val="0"/>
          <w:numId w:val="1"/>
        </w:num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Неэффективное использование средств:</w:t>
      </w:r>
    </w:p>
    <w:p w:rsidR="007F2443" w:rsidRPr="007F2443" w:rsidRDefault="007F2443" w:rsidP="007F2443">
      <w:pPr>
        <w:autoSpaceDE/>
        <w:autoSpaceDN/>
        <w:ind w:left="720"/>
        <w:rPr>
          <w:b/>
          <w:bCs/>
          <w:i/>
          <w:iCs/>
          <w:sz w:val="24"/>
          <w:szCs w:val="24"/>
        </w:rPr>
      </w:pPr>
    </w:p>
    <w:p w:rsidR="007F2443" w:rsidRPr="00E0207B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отвлечены средства в дебиторскую задолженность;</w:t>
      </w:r>
    </w:p>
    <w:p w:rsidR="00E0207B" w:rsidRPr="007F2443" w:rsidRDefault="00E0207B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необеспеченная утвержденными бюджетными назначениями; 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нарушения при начислении заработной платы;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неправомерное начисление надбавки за выслугу лет;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излишне уплачен налог на имущество организаций;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списание горюче-смазочных материалов при отсутствии оправдательных документов;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списание горюче-смазочных материалов сверх рекомендуемых норм.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3. Нарушения законодательства Российской Федерации о бухгалтерском учете и требований по составлению бюджетной отчетности: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имелись расхождения данных учёта и отчетности;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 подтверждались актами сверки с контрагентами дебиторская и кредиторская задолженности;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несоблюдение требований нормативных актов, регламентирующих порядок ведения бухгалтерского учёта расчетов с подотчетными лицами;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принятые к учету расходы не подтверждены первичными бухгалтерскими документами;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нарушения при принятии к учету основных средств и материальных запасов.</w:t>
      </w:r>
    </w:p>
    <w:p w:rsidR="007F2443" w:rsidRPr="007F2443" w:rsidRDefault="007F2443" w:rsidP="007F2443">
      <w:pPr>
        <w:autoSpaceDE/>
        <w:autoSpaceDN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4. Нарушения в учете областного государственного и муниципального имущества и управлении им: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5"/>
          <w:szCs w:val="25"/>
        </w:rPr>
      </w:pP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 перечисление в доход бюджета задолженности за аренду имущества;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передача муниципального имущества в аренду, произведена без аукционов (конкурсов);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 начислены и не предъявлены штрафные санкции, пени за неуплату арендных платежей;</w:t>
      </w: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недостача муниципального имущества, выявленная при инвентаризации.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5. Нарушения законодательства Российской Федерации о размещении заказов для государственных и муниципальных нужд: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неправомерно изменялись условия контрактов, в результате чего были продлены сроки окончания работ;</w:t>
      </w:r>
    </w:p>
    <w:p w:rsidR="007F2443" w:rsidRPr="007F2443" w:rsidRDefault="007F244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план закупок и план-график не соответствует требованиям действующего законодательства, не размещаются на официальном сайте www.zakupki.gov.ru;</w:t>
      </w:r>
    </w:p>
    <w:p w:rsidR="007F2443" w:rsidRPr="007F2443" w:rsidRDefault="007F244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заключены контракты с единственным поставщиком при отсутствии оснований;</w:t>
      </w:r>
    </w:p>
    <w:p w:rsidR="007F2443" w:rsidRPr="007F2443" w:rsidRDefault="007F244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заключение контрактов без проведения процедуры торгов;</w:t>
      </w:r>
    </w:p>
    <w:p w:rsidR="007F2443" w:rsidRPr="007F2443" w:rsidRDefault="007F2443" w:rsidP="007F2443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договорах отсутствует обязательное условие об ответственности поставщика (исполнителя, подрядчика) за неисполнение и ненадлежащее исполнение обязательства, не определен срок действия договора, включаются в договоры (муниципальные контракты) условия о пролонгации путём заключения дополнительных соглашений.</w:t>
      </w:r>
    </w:p>
    <w:p w:rsidR="007F2443" w:rsidRPr="007F2443" w:rsidRDefault="007F2443" w:rsidP="007F2443">
      <w:pPr>
        <w:autoSpaceDE/>
        <w:autoSpaceDN/>
        <w:ind w:left="450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6. Несоблюдение установленных процедур и требований бюджетного законодательства Российской Федерации при исполнении бюджетов: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приняты бюджетные обязательства сверх утвержденных лимитов;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неправильное применение кодов бюджетной классификации</w:t>
      </w:r>
      <w:r w:rsidRPr="007F2443">
        <w:rPr>
          <w:color w:val="000000"/>
          <w:spacing w:val="1"/>
          <w:sz w:val="24"/>
          <w:szCs w:val="24"/>
        </w:rPr>
        <w:t>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i/>
          <w:iCs/>
          <w:sz w:val="24"/>
          <w:szCs w:val="24"/>
        </w:rPr>
      </w:pPr>
      <w:r w:rsidRPr="007F2443">
        <w:rPr>
          <w:b/>
          <w:bCs/>
          <w:i/>
          <w:iCs/>
          <w:sz w:val="24"/>
          <w:szCs w:val="24"/>
        </w:rPr>
        <w:t>7. Резервы пополнения бюджетов: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отнесение к объектам основных средств материальных запасов, в результате излишне уплачен налог на имущество;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реализация муниципального имущества с нарушениями законодательства и без отражения поступлений от реализации в доходной части бюджета;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не получены доходы от аренды муниципального имущества и не взысканы штрафы, пени за просрочку обязательств.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Меры, принятые проверенными объектами по выявленным нарушениям:</w:t>
      </w:r>
    </w:p>
    <w:p w:rsidR="007F2443" w:rsidRPr="007F2443" w:rsidRDefault="007F2443" w:rsidP="007F2443">
      <w:pPr>
        <w:autoSpaceDE/>
        <w:autoSpaceDN/>
        <w:jc w:val="center"/>
        <w:rPr>
          <w:b/>
          <w:bCs/>
          <w:sz w:val="31"/>
          <w:szCs w:val="31"/>
        </w:rPr>
      </w:pP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восстановлены в бюджет средства по излишней уплате налогов;</w:t>
      </w:r>
    </w:p>
    <w:p w:rsidR="00C41216" w:rsidRPr="00C41216" w:rsidRDefault="007F2443" w:rsidP="00C41216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выплачена недоплата заработной платы работникам;</w:t>
      </w:r>
    </w:p>
    <w:p w:rsidR="007F2443" w:rsidRPr="00C41216" w:rsidRDefault="007F2443" w:rsidP="00C41216">
      <w:pPr>
        <w:numPr>
          <w:ilvl w:val="0"/>
          <w:numId w:val="4"/>
        </w:numPr>
        <w:autoSpaceDE/>
        <w:autoSpaceDN/>
        <w:ind w:left="567" w:hanging="141"/>
        <w:contextualSpacing/>
        <w:jc w:val="both"/>
        <w:rPr>
          <w:sz w:val="24"/>
          <w:szCs w:val="24"/>
        </w:rPr>
      </w:pPr>
      <w:r w:rsidRPr="00C41216">
        <w:rPr>
          <w:sz w:val="24"/>
          <w:szCs w:val="24"/>
        </w:rPr>
        <w:t>устранены нарушения при исчислении доплаты к пенсии муниципального служащего;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 устранены нарушения при постановке на учет основных средств;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 устранены нарушения при расчетах с подотчетными лицами;</w:t>
      </w:r>
    </w:p>
    <w:p w:rsidR="007F2443" w:rsidRPr="007F2443" w:rsidRDefault="007F2443" w:rsidP="007F2443">
      <w:pPr>
        <w:autoSpaceDE/>
        <w:autoSpaceDN/>
        <w:ind w:firstLine="450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•  представлены подтверждающие расходы документы;</w:t>
      </w:r>
    </w:p>
    <w:p w:rsidR="007F2443" w:rsidRPr="007F2443" w:rsidRDefault="007F2443" w:rsidP="007F2443">
      <w:p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       • внесены на лицевой счет денежные средства от реализации имущества;</w:t>
      </w:r>
    </w:p>
    <w:p w:rsidR="007F2443" w:rsidRPr="007F2443" w:rsidRDefault="007F2443" w:rsidP="007F2443">
      <w:pPr>
        <w:numPr>
          <w:ilvl w:val="0"/>
          <w:numId w:val="6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проводятся </w:t>
      </w:r>
      <w:proofErr w:type="spellStart"/>
      <w:r w:rsidRPr="007F2443">
        <w:rPr>
          <w:sz w:val="24"/>
          <w:szCs w:val="24"/>
        </w:rPr>
        <w:t>предрейсовые</w:t>
      </w:r>
      <w:proofErr w:type="spellEnd"/>
      <w:r w:rsidRPr="007F2443">
        <w:rPr>
          <w:sz w:val="24"/>
          <w:szCs w:val="24"/>
        </w:rPr>
        <w:t xml:space="preserve"> медицинские осмотры водител</w:t>
      </w:r>
      <w:r w:rsidR="00E71500">
        <w:rPr>
          <w:sz w:val="24"/>
          <w:szCs w:val="24"/>
        </w:rPr>
        <w:t>ей</w:t>
      </w:r>
      <w:r w:rsidRPr="007F2443">
        <w:rPr>
          <w:sz w:val="24"/>
          <w:szCs w:val="24"/>
        </w:rPr>
        <w:t>;</w:t>
      </w:r>
    </w:p>
    <w:p w:rsidR="007F2443" w:rsidRPr="007F2443" w:rsidRDefault="007F2443" w:rsidP="007F2443">
      <w:pPr>
        <w:numPr>
          <w:ilvl w:val="0"/>
          <w:numId w:val="5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списание горюче-смазочных материалов производится </w:t>
      </w:r>
      <w:proofErr w:type="gramStart"/>
      <w:r w:rsidRPr="007F2443">
        <w:rPr>
          <w:sz w:val="24"/>
          <w:szCs w:val="24"/>
        </w:rPr>
        <w:t>согласно нормы</w:t>
      </w:r>
      <w:proofErr w:type="gramEnd"/>
      <w:r w:rsidRPr="007F2443">
        <w:rPr>
          <w:sz w:val="24"/>
          <w:szCs w:val="24"/>
        </w:rPr>
        <w:t xml:space="preserve"> расхода топлив и смазочных материалов на автомобильном транспорте.</w:t>
      </w:r>
    </w:p>
    <w:p w:rsidR="00C41216" w:rsidRPr="00416917" w:rsidRDefault="00C41216" w:rsidP="007F2443">
      <w:pPr>
        <w:autoSpaceDE/>
        <w:autoSpaceDN/>
        <w:jc w:val="center"/>
        <w:rPr>
          <w:b/>
          <w:bCs/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F2443">
        <w:rPr>
          <w:b/>
          <w:bCs/>
          <w:sz w:val="24"/>
          <w:szCs w:val="24"/>
        </w:rPr>
        <w:t>III. Организационные мероприятия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2013 году фактическая численность Контрольно-счетной палаты составляла 3 человека: председатель и 2 аудитора.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декабре 2013 года проведена учеба аудитора палаты, получен сертификат о повышении квалификации. 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течение года Контрольно-счетная палата принимала участие в региональных семинарах-совещаниях, в работе комиссий администрации Агаповского муниципального района и заседаниях Собрания депутатов Агаповского муниципального района.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IV. Межведомственное взаимодействие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Одним из важнейших направлений деятельности Контрольно-счетной палаты в отчетном периоде явилось укрепление межведомственного взаимодействия.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В 2013 году Контрольно-счетной палатой осуществлялось постоянное сотрудничество с Контрольно-счетной палатой Челябинской области. По поручению Контрольно-счетной палаты Челябинской области проведена проверка </w:t>
      </w:r>
      <w:r w:rsidRPr="007F2443">
        <w:rPr>
          <w:sz w:val="24"/>
          <w:szCs w:val="25"/>
        </w:rPr>
        <w:t>обоснованности расчетов на возмещение дополнительных расходов и выпадающих доходов, возникших в результате деятельности организаций коммунального комплекса, осуществляющих услуги теплоснабжения за отопительный период 2011-2012 годов на территории Агаповского муниципального района. По данному вопросу проведен анализ правомерности возникших дополнительных расходов 10 предприятий ЖКХ района, осуществляющих услуги по  теплоснабжению.</w:t>
      </w:r>
      <w:r w:rsidRPr="007F2443">
        <w:rPr>
          <w:sz w:val="24"/>
          <w:szCs w:val="24"/>
        </w:rPr>
        <w:t xml:space="preserve"> Ежемесячно высылалась информация о результатах проверок целевого и эффективного использования средств, направляемых на реализацию приоритетных национальных проектов.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Акты проверок, содержащие признаки административного правонарушения, по осуществлению контроля в сфере размещения муниципальных заказов, а также сведения об осуществлении </w:t>
      </w:r>
      <w:proofErr w:type="gramStart"/>
      <w:r w:rsidRPr="007F2443">
        <w:rPr>
          <w:sz w:val="24"/>
          <w:szCs w:val="24"/>
        </w:rPr>
        <w:t>контроля за</w:t>
      </w:r>
      <w:proofErr w:type="gramEnd"/>
      <w:r w:rsidRPr="007F2443">
        <w:rPr>
          <w:sz w:val="24"/>
          <w:szCs w:val="24"/>
        </w:rPr>
        <w:t xml:space="preserve"> соблюдением законодательства о размещении заказов направлялись в Главное Контрольное Управление Челябинской области.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 xml:space="preserve">Информация о выявленных Контрольно-счетной палатой фактах нецелевого использования средств бюджета и /или неправильного применения </w:t>
      </w:r>
      <w:proofErr w:type="gramStart"/>
      <w:r w:rsidRPr="007F2443">
        <w:rPr>
          <w:sz w:val="24"/>
          <w:szCs w:val="24"/>
        </w:rPr>
        <w:t>статей кодов классификации расходов бюджета</w:t>
      </w:r>
      <w:proofErr w:type="gramEnd"/>
      <w:r w:rsidRPr="007F2443">
        <w:rPr>
          <w:sz w:val="24"/>
          <w:szCs w:val="24"/>
        </w:rPr>
        <w:t xml:space="preserve"> ежеквартально направляется в Управление Федерального казначейства по Челябинской области.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Информация о выявленных нарушениях ежеквартально представляется в комиссию по противодействию коррупции в Агаповском муниципальном районе.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По требованию прокуратуры Агаповского района проведена проверка МУП ЖКХ Первомайского.</w:t>
      </w:r>
    </w:p>
    <w:p w:rsidR="007F2443" w:rsidRPr="007F2443" w:rsidRDefault="007F2443" w:rsidP="007F2443">
      <w:pPr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jc w:val="center"/>
        <w:rPr>
          <w:b/>
          <w:bCs/>
          <w:sz w:val="24"/>
          <w:szCs w:val="24"/>
        </w:rPr>
      </w:pPr>
      <w:r w:rsidRPr="007F2443">
        <w:rPr>
          <w:b/>
          <w:bCs/>
          <w:sz w:val="24"/>
          <w:szCs w:val="24"/>
        </w:rPr>
        <w:t>V. Предложения по совершенствованию проверочной деятельности</w:t>
      </w: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</w:p>
    <w:p w:rsidR="007F2443" w:rsidRPr="007F2443" w:rsidRDefault="007F2443" w:rsidP="007F2443">
      <w:pPr>
        <w:autoSpaceDE/>
        <w:autoSpaceDN/>
        <w:ind w:firstLine="1134"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В целом действующее в области, районе законодательство достаточно полно регулирует вопросы, отнесенные к компетенции Контрольно-счетной палаты.</w:t>
      </w:r>
    </w:p>
    <w:p w:rsidR="007F2443" w:rsidRPr="007F2443" w:rsidRDefault="007F2443" w:rsidP="007F2443">
      <w:pPr>
        <w:autoSpaceDE/>
        <w:autoSpaceDN/>
        <w:ind w:firstLine="1134"/>
        <w:rPr>
          <w:sz w:val="24"/>
          <w:szCs w:val="24"/>
        </w:rPr>
      </w:pPr>
      <w:r w:rsidRPr="007F2443">
        <w:rPr>
          <w:sz w:val="24"/>
          <w:szCs w:val="24"/>
        </w:rPr>
        <w:t>Контрольно-счетной палатой в 2014 году предлагается:</w:t>
      </w:r>
    </w:p>
    <w:p w:rsidR="007F2443" w:rsidRPr="007F2443" w:rsidRDefault="007F2443" w:rsidP="007F2443">
      <w:pPr>
        <w:numPr>
          <w:ilvl w:val="1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>с целью предупреждения нарушений</w:t>
      </w:r>
    </w:p>
    <w:p w:rsidR="007F2443" w:rsidRPr="007F2443" w:rsidRDefault="007F2443" w:rsidP="007F2443">
      <w:pPr>
        <w:numPr>
          <w:ilvl w:val="2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</w:t>
      </w:r>
      <w:r w:rsidRPr="007F2443">
        <w:rPr>
          <w:sz w:val="24"/>
          <w:szCs w:val="25"/>
        </w:rPr>
        <w:t>роводить финансово-экономическую экспертизу поступивших от Собрания депутатов Агаповского муниципального района проектов решений в части, касающейся расходных обязательств Агаповского муниципального района;</w:t>
      </w:r>
      <w:r w:rsidRPr="007F2443">
        <w:rPr>
          <w:sz w:val="24"/>
          <w:szCs w:val="24"/>
        </w:rPr>
        <w:t xml:space="preserve"> </w:t>
      </w:r>
    </w:p>
    <w:p w:rsidR="007F2443" w:rsidRPr="007F2443" w:rsidRDefault="007F2443" w:rsidP="007F2443">
      <w:pPr>
        <w:numPr>
          <w:ilvl w:val="2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подготовить и направить главам сельских поселений, главным администраторам бюджетных средств Агаповского муниципального района обзора характерных нарушений, установленных Контрольно-счетной палатой Агаповского муниципального района в ходе проведенных в 2013 году проверок.</w:t>
      </w:r>
    </w:p>
    <w:p w:rsidR="007F2443" w:rsidRPr="007F2443" w:rsidRDefault="007F2443" w:rsidP="007F2443">
      <w:pPr>
        <w:numPr>
          <w:ilvl w:val="1"/>
          <w:numId w:val="1"/>
        </w:numPr>
        <w:autoSpaceDE/>
        <w:autoSpaceDN/>
        <w:jc w:val="both"/>
        <w:rPr>
          <w:sz w:val="24"/>
          <w:szCs w:val="24"/>
        </w:rPr>
      </w:pPr>
      <w:r w:rsidRPr="007F2443">
        <w:rPr>
          <w:sz w:val="24"/>
          <w:szCs w:val="24"/>
        </w:rPr>
        <w:t>постоянно отмечаемый Контрольно-счетной палатой систематический характер, выявляемых нарушений в условиях ограниченности собственных доходов приводит к выводу о необходимости ужесточения требования и мер со стороны исполнительной власти при принятии управленческих решений.</w:t>
      </w:r>
    </w:p>
    <w:p w:rsidR="007F2443" w:rsidRPr="007F2443" w:rsidRDefault="007F2443" w:rsidP="007F2443">
      <w:pPr>
        <w:autoSpaceDE/>
        <w:autoSpaceDN/>
        <w:rPr>
          <w:sz w:val="24"/>
          <w:szCs w:val="24"/>
        </w:rPr>
      </w:pPr>
    </w:p>
    <w:tbl>
      <w:tblPr>
        <w:tblW w:w="11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6706"/>
      </w:tblGrid>
      <w:tr w:rsidR="007F2443" w:rsidRPr="007F2443" w:rsidTr="00CD22FC">
        <w:trPr>
          <w:trHeight w:val="448"/>
          <w:tblCellSpacing w:w="15" w:type="dxa"/>
        </w:trPr>
        <w:tc>
          <w:tcPr>
            <w:tcW w:w="4875" w:type="dxa"/>
            <w:vAlign w:val="center"/>
          </w:tcPr>
          <w:p w:rsidR="007F2443" w:rsidRPr="007F2443" w:rsidRDefault="007F2443" w:rsidP="007F2443">
            <w:pPr>
              <w:autoSpaceDE/>
              <w:autoSpaceDN/>
              <w:rPr>
                <w:sz w:val="24"/>
                <w:szCs w:val="24"/>
              </w:rPr>
            </w:pPr>
            <w:r w:rsidRPr="007F2443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61" w:type="dxa"/>
            <w:vAlign w:val="center"/>
          </w:tcPr>
          <w:p w:rsidR="007F2443" w:rsidRPr="007F2443" w:rsidRDefault="007F2443" w:rsidP="007F2443">
            <w:pPr>
              <w:autoSpaceDE/>
              <w:autoSpaceDN/>
              <w:rPr>
                <w:sz w:val="24"/>
                <w:szCs w:val="24"/>
              </w:rPr>
            </w:pPr>
            <w:r w:rsidRPr="007F2443">
              <w:rPr>
                <w:sz w:val="24"/>
                <w:szCs w:val="24"/>
              </w:rPr>
              <w:t xml:space="preserve">                                                           Г.К. Тихонова</w:t>
            </w:r>
          </w:p>
        </w:tc>
      </w:tr>
    </w:tbl>
    <w:p w:rsidR="007F2443" w:rsidRPr="00563625" w:rsidRDefault="007F2443" w:rsidP="007F2443">
      <w:pPr>
        <w:rPr>
          <w:sz w:val="22"/>
          <w:szCs w:val="22"/>
        </w:rPr>
      </w:pPr>
    </w:p>
    <w:sectPr w:rsidR="007F2443" w:rsidRPr="00563625" w:rsidSect="0056362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143"/>
    <w:multiLevelType w:val="hybridMultilevel"/>
    <w:tmpl w:val="76949DEE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B46308"/>
    <w:multiLevelType w:val="hybridMultilevel"/>
    <w:tmpl w:val="C5B8D996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C92"/>
    <w:multiLevelType w:val="hybridMultilevel"/>
    <w:tmpl w:val="EEA853BA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6805"/>
    <w:multiLevelType w:val="hybridMultilevel"/>
    <w:tmpl w:val="4202A3BC"/>
    <w:lvl w:ilvl="0" w:tplc="4A9E278E">
      <w:numFmt w:val="bullet"/>
      <w:lvlText w:val="•"/>
      <w:lvlJc w:val="left"/>
      <w:pPr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5886C0E"/>
    <w:multiLevelType w:val="hybridMultilevel"/>
    <w:tmpl w:val="46741C94"/>
    <w:lvl w:ilvl="0" w:tplc="36E432E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8800D57"/>
    <w:multiLevelType w:val="hybridMultilevel"/>
    <w:tmpl w:val="5C7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4F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5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625"/>
    <w:rsid w:val="00033312"/>
    <w:rsid w:val="00416917"/>
    <w:rsid w:val="00563625"/>
    <w:rsid w:val="005E09B3"/>
    <w:rsid w:val="007F2443"/>
    <w:rsid w:val="0084010C"/>
    <w:rsid w:val="0084724F"/>
    <w:rsid w:val="008B5BBC"/>
    <w:rsid w:val="009E0587"/>
    <w:rsid w:val="00A40568"/>
    <w:rsid w:val="00AE79C3"/>
    <w:rsid w:val="00B04DF5"/>
    <w:rsid w:val="00C41216"/>
    <w:rsid w:val="00CD4669"/>
    <w:rsid w:val="00CF4CB5"/>
    <w:rsid w:val="00E0207B"/>
    <w:rsid w:val="00E71500"/>
    <w:rsid w:val="00F9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6917"/>
    <w:pPr>
      <w:keepNext/>
      <w:autoSpaceDE/>
      <w:autoSpaceDN/>
      <w:jc w:val="center"/>
      <w:outlineLvl w:val="4"/>
    </w:pPr>
    <w:rPr>
      <w:b/>
      <w:bCs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6917"/>
    <w:rPr>
      <w:rFonts w:ascii="Times New Roman" w:eastAsia="Times New Roman" w:hAnsi="Times New Roman" w:cs="Times New Roman"/>
      <w:b/>
      <w:bCs/>
      <w:sz w:val="32"/>
      <w:szCs w:val="25"/>
      <w:lang w:eastAsia="ru-RU"/>
    </w:rPr>
  </w:style>
  <w:style w:type="paragraph" w:styleId="a3">
    <w:name w:val="Title"/>
    <w:basedOn w:val="a"/>
    <w:link w:val="a4"/>
    <w:qFormat/>
    <w:rsid w:val="00416917"/>
    <w:pPr>
      <w:autoSpaceDE/>
      <w:autoSpaceDN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169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semiHidden/>
    <w:rsid w:val="00416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agapovka@pocht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32FD-3AFD-492B-B6AC-FDC89D2D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Свободный</cp:lastModifiedBy>
  <cp:revision>10</cp:revision>
  <dcterms:created xsi:type="dcterms:W3CDTF">2014-02-17T02:58:00Z</dcterms:created>
  <dcterms:modified xsi:type="dcterms:W3CDTF">2014-03-18T04:20:00Z</dcterms:modified>
</cp:coreProperties>
</file>